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Tento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štat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út sú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ťaže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Ve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ľk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á letná sú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ťaž s Bešeňovou“ (ďalej len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Štat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út“) je jediným dokumentom, ktorý záväzne upravuje pravidlá tejto sú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ťaže.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Organizátor sú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ťaže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Organizátorom 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ťaže 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Ve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ľk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á letná sú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ťaž s Bešeňovou"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 (ďalej len 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ťaž“) je spoločnosť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EUROCOM Investment, s.r.o.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, so 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ídlom Be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šeňov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 136, I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ČO: 35 756 985, zap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ísaná v Obchodnom registri Okresného súdu 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Žilina, oddiel: Sro, vložka č. 14558/L (ďalej len 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Organiz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átor“).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Organizátor 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ťaže vyd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áva tieto podmienky a pravidlá 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ťaže (ďalej len 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Pravidl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á“). 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čelom 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ťaže je podpora, propag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ácia 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V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odného parku Be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šeňov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 a  bude prebieha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 v term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íne 25. 07. - 04.09.2022. Podmienky 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časti a priebeh 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ťaže sa riadia v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ýlu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čne t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ýmito Pravidlami, ktoré záväzne upravujú podmienky 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časti v 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ťaži. Zmena pravidiel a podmienok 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ťaže je zo strany Organiz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átora mo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žn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 jednostranne v písomnej podobe vo forme dodatkov k týmto Pravidlám.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Podmienky ú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časti v S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ťaži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ťažiacim m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ô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že byť osoba bez obmedzenia veku, ak spln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í pravidlá 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ťaže a s 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časťou v 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ťaži vyslov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í súhlas (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ďalej len 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ťažiaci“). 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úhlas za 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ťažiaceho, ktor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ý po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čas trvania 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ťaže nedosiahne 18. rok života, udeľuje jej z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ákonný zástupca.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Z 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časti v 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ťaži 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 vylú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čen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í zamestnanci Organizátora, blízke osoby zamestnancov Organizátora, zamestnanci a blízke osoby zamestnancov majetkovo alebo personálne prepojených osôb s Organizátorom a s reklamnými a promotion agentúrami, ktoré vykonávajú 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činnosti 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úvisiace so zabezpe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čen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ím 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ťaže, pričom za bl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ízke osoby sa pre 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čely 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ťaže považuj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 osoby uvedené v § 116 zákona 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č. 40/1964 Zb. Občianskeho z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ákonníka v znení neskor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š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ích predpisov a osoby, ktoré s týmito osobami 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žij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 v spolo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čnej dom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ácnosti (§ 115 zákona 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č. 40/1964 Zb. Občianskeho z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ákonníka v znení neskor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š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ích predpisov).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V prípade, 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že v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ýhercom sa stane osoba, ktorá je z 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časti v 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ťaži vyl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čen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á, výhra sa tejto osobe neodovzdá. Rovnako sa tak výhra neodovzdá v prípade, 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že Organiz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átor zistí alebo bude ma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 opr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ávnené podozrenie, 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že došlo k sp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áchaniu podvodného alebo nekalého konania alebo konania v rozpore s dobrými mravmi zo strany 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íka 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či inej osoby, ktor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 pomohla 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íkovi takto získa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 v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ýhru alebo výhry v 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ťaži. V pr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ípade odovzdania výhry osobe, ktorá je zo 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ťaže vyl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čen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á, je táto osoba povinná výhru vráti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 Organiz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átorovi.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Organizátor si vyhradzuje právo pod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ľa svojho uv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ženia uverejniť alebo neuverejniť fotografiu do 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ťaže a v ktorejkoľvek f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áze 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ťaže vyl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čiť každ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ého 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ťažiaceho, ktor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ý by svojím konaním mohol ohrozi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 dobr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é meno a dobrú poves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 Organiz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átora 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či ak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ýmko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ľvek sp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ôsobom zasiahnu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 do pr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áv alebo oprávnených záujmov tretích osôb alebo ktorý poru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šuje tento Štat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út alebo pravidlá 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ťaže. Organiz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átor si vyhradzuje právo vylú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čiť zo 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ťaže ktor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éhoko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ľvek 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ťažiaceho v pr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ípade podozrenia z poru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šenia Štat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útu alebo pou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žitia neregul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árnych postupov.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Trvanie Sú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ťaže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 trv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 </w:t>
      </w:r>
      <w:r>
        <w:rPr>
          <w:rFonts w:ascii="Calibri" w:hAnsi="Calibri" w:cs="Calibri" w:eastAsia="Calibri"/>
          <w:b/>
          <w:i/>
          <w:color w:val="333333"/>
          <w:spacing w:val="0"/>
          <w:position w:val="0"/>
          <w:sz w:val="20"/>
          <w:shd w:fill="auto" w:val="clear"/>
        </w:rPr>
        <w:t xml:space="preserve">od 25.07. do  04.09.2022.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 Ví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ťazi bud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 kontaktovaní v nasledujúci de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ň  po skončen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í trvania 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ťaže, t.j. dňa 05.09.2022 najnesk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ôr do 23:00 hod.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Pravidlá sú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ťaže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Do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 bude zaraden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 ka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ťažiaciktor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 splní podmienky nasledovne: (i) nav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ívi v 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čase trvania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 Vodn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 park Be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šeňov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á, (ii) vyhotoví si fotografiu pri fotopointe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Term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álne srdce Liptova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umiestnenom pri term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álnom bazéne, (iii) zdie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ľa fotku na svojom instagramovom profile označen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 hastagmi  #LetovBesenovej a #trebazazit.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ťažiaci sa počas 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ťaže m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ô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že zapojiť do 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ťaže aj viackr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át.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ťažiaci m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ô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že 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 zdieľať, ale zdieľanie bez splnenia vyššie uveden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ých podmienok nie je dôvodom na zaradenie 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ťažiaceho do 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ťaže.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Výhry v 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ťaži m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 mo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žnosť z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íska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 každ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ý 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ťažiaci, ktor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ý sa 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ťaže z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í a splní vy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ššie uveden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é podmienky 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časti v 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ťaži.</w:t>
      </w:r>
    </w:p>
    <w:p>
      <w:pPr>
        <w:spacing w:before="0" w:after="160" w:line="259"/>
        <w:ind w:right="0" w:left="72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Výhry v sú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ťaži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Výhry v 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ťaži 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 nasledovné: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1.cena - pobyt v Be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šeňovej so vstupom do Vodn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ého parku Be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šeňov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á pre 2 osoby na 2 noci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2. cena - 2x Aquasezónka do Vodného parku Be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šeňov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á a Vodného parku Tatralandia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3.cena - 4x celodenný vstup AquaTicket do Vodného parku Be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šeňov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4.cena - 2x celodenný vstup Aqua Ticket do Vodného parku Be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šeňov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á + vstup do Saunového sveta Harmónia Wellness &amp; Spa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5.cena - 2x celodenný vstup Aqua Ticket + prenájom VIP le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žadla vo Vodnom parku Bešeňov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6. cena - 2x vstup na Noci Saunových rituálov v Harmónia Wellness &amp; Spa vo Vodnom parku Be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šeňov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á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ŠPECI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ÁLNA CENA 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 -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Prá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čka Whirpool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 od partnera 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ťaže, ktor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ým je spolo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čnosť WHIRLPOOL SLOVAKIA spol. s r.o., so 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ídlom Hlavná 5039/1A, 058 01  Poprad, I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ČO: 35 796 570, zap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ísaná v Obchodnom registri Okresného súdu Pre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šov, oddiel: Sro, vložka č.: 32649/P.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Výhercovia 1. - 6. ceny budú ur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čen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ý 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žrebovan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ím, ktoré sa uskuto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í d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ňa 15.09.2022 Organiz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átorom.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Výhercom 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špeci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álnej ceny bude ten 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ťažiaci, ktor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ý na svojom Instagramovom profile zdie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ľal fotku v 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úlade s týmto 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štat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útom a získal za 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ňu najvyšš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í po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čet Like-ov.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V prípade,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že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ýherca neprejaví o výhru záujem, prevzatie výhry odoprie, alebo pokia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 nespln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pravidlá, alebo sa s výhercom nepodarí Organizátorovi skontaktova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 v priebehu jedn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ého (1) 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ňa po vyhodnoten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 a ozn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ámení výhry, tak Organizátor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 vyžrebuje in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ého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ťažiaceho, ktor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 splnil podmienky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časti v 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ťaži.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Výsledky 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ťaže 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 kone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é, bez mo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žnosti odvolania sa. V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ýhra v 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ťaži je neprenosn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á, nemô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že byť na z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áklade 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žiadosti v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ýhercu zamenená a výherca nie je oprávnený po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žadovať namiesto v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ýhry pe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ňažn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é plnenie. Výhra nie je v zmysle § 845 zákona 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č. 40/1964 Zb. Občianskeho z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ákonníka v znení neskor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š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ích predpisov vymáhate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ľn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 súdnou cestou.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Výhry v 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ťaži m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ô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žu podliehať zdaneniu v zmysle pr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íslu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šn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ých ustanovení zákona 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č. 595/2003 Z.z. o dani z pr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íjmov v znení neskor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š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ích predpisov. Da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ň, ako aj všetky ostatn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é poplatkové povinnosti, ktoré sa mô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žu pr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ípadne vz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ťahovať na nadobudnutie v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ýhry, budú hradené samotným výhercom v celej zákonom stanovenej vý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ške.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Spracúvanie osobných údajov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Organizátor ako prevádzkovate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 sprac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úva osobné údaje v súlade so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šeobecne 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áväznými právnymi predpismi Slovenskej republiky, najmä v súlade s Nariadením (V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šeobecn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 nariadenie o ochrane údajov,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ďalej len “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GDPR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“) a so 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ákonom 18/2018 Z.z. o ochrane osobných údajov v znení neskor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ích predpisov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ďalej len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ákon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“). 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Prevádzkovate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 sprac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úva osobné údaje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ťažiacich na nasledovn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čely organiz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ácie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 s 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ýmito cie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ľmi: 1. v rozsahu meno, priezvisko, korešpondenčn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 adresa s cie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ľom zaslania a doručenia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ýhry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ťažiacemu; na pr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ávnom základe oprávneného záujmu a zmluvy, ktorej dotknutá osoba vystupuje ako zmluvná strana. 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Osobné údaje sú spracúvané po dobu nevyhnutnú na splnenie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čelu sprac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úvania -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časti v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ťaži, žrebovania o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ýhry v rámci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ťaže, avšak maxim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álne po dobu 1 roka od zberu týchto údajov. Osobné údaje spracúvané na vy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ššie uveden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 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čely vyhodnotenia, informovania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ťažiaceho o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ýhre a doru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čenia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ýhry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ťažiacemu v 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ámci Sú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ťaže a informovania verejnosti o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ýhercovi. 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Viac informácií k spracúvaniu osobných údajov je k dispozícii v Zásadách spracúvania osobných údajov zverejnených na webovom sídle Organizátora.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Osobitné ustanovenia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Organizátor si vyhradzuje právo rozhodova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 o všetk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ých otázkach týkajúcich sa 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ťaže podľa vlastn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ého uvá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ženia a vyhradzuje si tiež pr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ávo z dôvodov hodných osobitného zrete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ľa kedykoľvek 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 obmedziť, odložiť, prerušiť, zmeniť alebo zrušiť. Organiz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átor nezodpovedá za technické 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či programov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é chyby a omyly vzniknuté po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čas 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ťaže.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Závere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0"/>
          <w:shd w:fill="auto" w:val="clear"/>
        </w:rPr>
        <w:t xml:space="preserve">é ustanovenia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Tento 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Štat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út nadobúda 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činnosť dňom verejn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ého vyhlásenia 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ťaže na webovej str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ánke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https://www.besenova.com/novinky-a-eventy/novinky/velka-letna-sutaz</w:t>
        </w:r>
      </w:hyperlink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Neznalos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 ustanoven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í tohto 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Štat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útu nezakladá nárok na reklamáciu a nebude sa na 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ňu prihliadať.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Zapojením sa do 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ťaže vyjadruj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 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ťažiaci svoj 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úhlas so 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Štat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útom a pravidlami 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ťaže. V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ýhra nebude Výhercovi odovzdaná, pokia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ľ tento nes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úhlasí bez výhrad s týmito Pravidlami a nesplní podmienky z nich pre neho vyplývajúce.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Organizátor 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ťaže čestne vyhlasuje, že INSTAGRAM nem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 so 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ťažou nič spoločn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é, neorganizuje ju ani ju 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žiadnym sp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ôsobom nepropaguje ani nesponzoruje.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Organizátor sú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ťaže čestne vyhlasuje, že INSTAGRAM nem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 vo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či S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ú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ťažiacim žiadne z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áväzky.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Pravidlá sa riadia právom Slovenskej republiky. Pravidlá sú zverejnené na web stránke </w:t>
      </w:r>
      <w:hyperlink xmlns:r="http://schemas.openxmlformats.org/officeDocument/2006/relationships" r:id="docRId1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https://www.besenova.com/novinky-a-eventy/novinky/velka-letna-sutaz</w:t>
        </w:r>
      </w:hyperlink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V Be</w:t>
      </w: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šeňovej, dňa 20.07.2022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auto" w:val="clear"/>
        </w:rPr>
        <w:t xml:space="preserve">EUROCOM Investment, s.r.o.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besenova.com/novinky-a-eventy/novinky/velka-letna-sutaz" Id="docRId0" Type="http://schemas.openxmlformats.org/officeDocument/2006/relationships/hyperlink" /><Relationship TargetMode="External" Target="https://www.besenova.com/novinky-a-eventy/novinky/velka-letna-sutaz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